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A7" w:rsidRPr="004573A7" w:rsidRDefault="00D6741A" w:rsidP="004573A7">
      <w:pPr>
        <w:suppressAutoHyphens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ar-SA"/>
        </w:rPr>
      </w:pPr>
      <w:r w:rsidRPr="004573A7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A7" w:rsidRPr="004573A7" w:rsidRDefault="004573A7" w:rsidP="004573A7">
      <w:pPr>
        <w:suppressAutoHyphens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ar-SA"/>
        </w:rPr>
      </w:pPr>
      <w:r w:rsidRPr="004573A7">
        <w:rPr>
          <w:rFonts w:asciiTheme="minorBidi" w:hAnsiTheme="minorBidi" w:cstheme="minorBidi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4573A7" w:rsidRPr="004573A7" w:rsidRDefault="004573A7" w:rsidP="004573A7">
      <w:pPr>
        <w:suppressAutoHyphens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ar-SA"/>
        </w:rPr>
      </w:pPr>
      <w:r w:rsidRPr="004573A7">
        <w:rPr>
          <w:rFonts w:asciiTheme="minorBidi" w:hAnsiTheme="minorBidi" w:cstheme="minorBidi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4573A7" w:rsidRPr="004573A7" w:rsidRDefault="004573A7" w:rsidP="004573A7">
      <w:pPr>
        <w:suppressAutoHyphens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ar-SA"/>
        </w:rPr>
      </w:pPr>
      <w:r w:rsidRPr="004573A7">
        <w:rPr>
          <w:rFonts w:asciiTheme="minorBidi" w:hAnsiTheme="minorBidi" w:cstheme="minorBidi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4573A7" w:rsidRPr="004573A7" w:rsidRDefault="004573A7" w:rsidP="004573A7">
      <w:pPr>
        <w:suppressAutoHyphens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ar-SA"/>
        </w:rPr>
      </w:pPr>
      <w:r w:rsidRPr="004573A7">
        <w:rPr>
          <w:rFonts w:asciiTheme="minorBidi" w:hAnsiTheme="minorBidi" w:cstheme="minorBidi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73A7" w:rsidRPr="004573A7" w:rsidTr="00A5164C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73A7" w:rsidRPr="004573A7" w:rsidRDefault="004573A7" w:rsidP="004573A7">
            <w:pPr>
              <w:suppressAutoHyphens/>
              <w:spacing w:after="1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  <w:lang w:eastAsia="ar-SA"/>
              </w:rPr>
              <w:t xml:space="preserve"> </w:t>
            </w:r>
            <w:r w:rsidRPr="004573A7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4573A7" w:rsidRPr="004573A7" w:rsidRDefault="004573A7" w:rsidP="004573A7">
            <w:pPr>
              <w:suppressAutoHyphens/>
              <w:spacing w:after="12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eastAsia="ar-SA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  <w:lang w:eastAsia="ar-SA"/>
              </w:rPr>
              <w:t xml:space="preserve">от 27 декабря 2019       </w:t>
            </w:r>
            <w:r w:rsidR="00D6741A">
              <w:rPr>
                <w:rFonts w:asciiTheme="minorBidi" w:hAnsiTheme="minorBidi" w:cstheme="minorBidi"/>
                <w:sz w:val="24"/>
                <w:szCs w:val="24"/>
                <w:lang w:eastAsia="ar-SA"/>
              </w:rPr>
              <w:t xml:space="preserve">                           </w:t>
            </w:r>
            <w:r w:rsidRPr="00595A02">
              <w:rPr>
                <w:rFonts w:asciiTheme="minorBidi" w:hAnsiTheme="minorBidi" w:cstheme="minorBidi"/>
                <w:sz w:val="24"/>
                <w:szCs w:val="24"/>
                <w:lang w:eastAsia="ar-SA"/>
              </w:rPr>
              <w:t xml:space="preserve">                         №50</w:t>
            </w:r>
          </w:p>
        </w:tc>
      </w:tr>
    </w:tbl>
    <w:p w:rsidR="004573A7" w:rsidRPr="004573A7" w:rsidRDefault="004573A7" w:rsidP="004573A7">
      <w:pPr>
        <w:suppressAutoHyphens/>
        <w:spacing w:after="0" w:line="240" w:lineRule="auto"/>
        <w:rPr>
          <w:rFonts w:asciiTheme="minorBidi" w:hAnsiTheme="minorBidi" w:cstheme="minorBidi"/>
          <w:sz w:val="24"/>
          <w:szCs w:val="24"/>
          <w:lang w:eastAsia="ar-SA"/>
        </w:rPr>
      </w:pPr>
    </w:p>
    <w:p w:rsidR="00245504" w:rsidRPr="00595A02" w:rsidRDefault="004573A7" w:rsidP="004573A7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  <w:lang w:eastAsia="ar-SA"/>
        </w:rPr>
        <w:t xml:space="preserve"> </w:t>
      </w:r>
    </w:p>
    <w:p w:rsidR="00245504" w:rsidRPr="00595A02" w:rsidRDefault="004573A7" w:rsidP="003559D7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 </w:t>
      </w:r>
    </w:p>
    <w:p w:rsidR="00245504" w:rsidRPr="00595A02" w:rsidRDefault="00245504" w:rsidP="003559D7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Об утверждении Порядка формирования перечня </w:t>
      </w:r>
      <w:proofErr w:type="gramStart"/>
      <w:r w:rsidRPr="00595A02">
        <w:rPr>
          <w:rFonts w:asciiTheme="minorBidi" w:hAnsiTheme="minorBidi" w:cstheme="minorBidi"/>
          <w:sz w:val="24"/>
          <w:szCs w:val="24"/>
        </w:rPr>
        <w:t>налоговых  расходов</w:t>
      </w:r>
      <w:proofErr w:type="gramEnd"/>
      <w:r w:rsidRPr="00595A02">
        <w:rPr>
          <w:rFonts w:asciiTheme="minorBidi" w:hAnsiTheme="minorBidi" w:cstheme="minorBidi"/>
          <w:sz w:val="24"/>
          <w:szCs w:val="24"/>
        </w:rPr>
        <w:t xml:space="preserve">  и проведения оценки налоговых  расходов </w:t>
      </w:r>
      <w:proofErr w:type="spellStart"/>
      <w:r w:rsidR="004573A7" w:rsidRP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В соответствии с </w:t>
      </w:r>
      <w:hyperlink r:id="rId6" w:history="1">
        <w:r w:rsidRPr="00595A02">
          <w:rPr>
            <w:rStyle w:val="a8"/>
            <w:rFonts w:asciiTheme="minorBidi" w:hAnsiTheme="minorBidi" w:cstheme="minorBidi"/>
            <w:sz w:val="24"/>
            <w:szCs w:val="24"/>
          </w:rPr>
          <w:t>Бюджетным кодексом Российской Федерации</w:t>
        </w:r>
      </w:hyperlink>
      <w:r w:rsidRPr="00595A02">
        <w:rPr>
          <w:rFonts w:asciiTheme="minorBidi" w:hAnsiTheme="minorBidi" w:cstheme="minorBidi"/>
          <w:sz w:val="24"/>
          <w:szCs w:val="24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Уставом </w:t>
      </w:r>
      <w:proofErr w:type="spellStart"/>
      <w:r w:rsidR="004573A7" w:rsidRP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</w:t>
      </w:r>
      <w:r w:rsidR="00595A02">
        <w:rPr>
          <w:rFonts w:asciiTheme="minorBidi" w:hAnsiTheme="minorBidi" w:cstheme="minorBidi"/>
          <w:sz w:val="24"/>
          <w:szCs w:val="24"/>
        </w:rPr>
        <w:t xml:space="preserve"> </w:t>
      </w:r>
      <w:r w:rsidRPr="00595A02">
        <w:rPr>
          <w:rFonts w:asciiTheme="minorBidi" w:hAnsiTheme="minorBidi" w:cstheme="minorBidi"/>
          <w:sz w:val="24"/>
          <w:szCs w:val="24"/>
        </w:rPr>
        <w:t xml:space="preserve">администрация </w:t>
      </w:r>
      <w:proofErr w:type="spellStart"/>
      <w:r w:rsidR="00595A02" w:rsidRP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</w:t>
      </w:r>
      <w:proofErr w:type="gramStart"/>
      <w:r w:rsidRPr="00595A02">
        <w:rPr>
          <w:rFonts w:asciiTheme="minorBidi" w:hAnsiTheme="minorBidi" w:cstheme="minorBidi"/>
          <w:sz w:val="24"/>
          <w:szCs w:val="24"/>
        </w:rPr>
        <w:t>района  Волгоградской</w:t>
      </w:r>
      <w:proofErr w:type="gramEnd"/>
      <w:r w:rsidRPr="00595A02">
        <w:rPr>
          <w:rFonts w:asciiTheme="minorBidi" w:hAnsiTheme="minorBidi" w:cstheme="minorBidi"/>
          <w:sz w:val="24"/>
          <w:szCs w:val="24"/>
        </w:rPr>
        <w:t xml:space="preserve"> области</w:t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постановляет:</w:t>
      </w:r>
    </w:p>
    <w:p w:rsidR="00245504" w:rsidRPr="00595A02" w:rsidRDefault="00245504" w:rsidP="00AB5EEC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1. Утвердить прилагаемый Порядок формирования перечня налоговых расходов и проведения оценки налоговых расходов </w:t>
      </w:r>
      <w:proofErr w:type="spellStart"/>
      <w:r w:rsidR="00595A02" w:rsidRP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</w:t>
      </w:r>
    </w:p>
    <w:p w:rsidR="00245504" w:rsidRPr="00595A02" w:rsidRDefault="00245504" w:rsidP="00AB5EEC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2. Настоящее постановление вступает в силу с 01.01.2020 г.</w:t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P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P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95A02" w:rsidRPr="00595A02" w:rsidRDefault="00245504" w:rsidP="00595A0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="00595A02" w:rsidRP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245504" w:rsidRPr="00595A02" w:rsidRDefault="00245504" w:rsidP="00595A0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="00595A02" w:rsidRPr="00595A02">
        <w:rPr>
          <w:rFonts w:asciiTheme="minorBidi" w:hAnsiTheme="minorBidi" w:cstheme="minorBidi"/>
          <w:sz w:val="24"/>
          <w:szCs w:val="24"/>
        </w:rPr>
        <w:t xml:space="preserve">                                                       </w:t>
      </w:r>
      <w:proofErr w:type="spellStart"/>
      <w:r w:rsidR="00595A02" w:rsidRPr="00595A0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245504" w:rsidRPr="00595A02" w:rsidRDefault="00595A02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 </w:t>
      </w:r>
      <w:r w:rsidR="00245504" w:rsidRPr="00595A02">
        <w:rPr>
          <w:rFonts w:asciiTheme="minorBidi" w:hAnsiTheme="minorBidi" w:cstheme="minorBidi"/>
          <w:sz w:val="24"/>
          <w:szCs w:val="24"/>
        </w:rPr>
        <w:tab/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  <w:sectPr w:rsidR="00245504" w:rsidRPr="00595A02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595A02">
        <w:rPr>
          <w:rFonts w:asciiTheme="minorBidi" w:hAnsiTheme="minorBidi" w:cstheme="minorBidi"/>
          <w:sz w:val="24"/>
          <w:szCs w:val="24"/>
        </w:rPr>
        <w:tab/>
      </w:r>
      <w:r w:rsidRPr="00595A02">
        <w:rPr>
          <w:rFonts w:asciiTheme="minorBidi" w:hAnsiTheme="minorBidi" w:cstheme="minorBidi"/>
          <w:sz w:val="24"/>
          <w:szCs w:val="24"/>
        </w:rPr>
        <w:tab/>
      </w:r>
      <w:r w:rsidRPr="00595A02">
        <w:rPr>
          <w:rFonts w:asciiTheme="minorBidi" w:hAnsiTheme="minorBidi" w:cstheme="minorBidi"/>
          <w:sz w:val="24"/>
          <w:szCs w:val="24"/>
        </w:rPr>
        <w:tab/>
      </w:r>
      <w:r w:rsidRPr="00595A02">
        <w:rPr>
          <w:rFonts w:asciiTheme="minorBidi" w:hAnsiTheme="minorBidi" w:cstheme="minorBidi"/>
          <w:sz w:val="24"/>
          <w:szCs w:val="24"/>
        </w:rPr>
        <w:tab/>
      </w:r>
      <w:r w:rsidRPr="00595A02">
        <w:rPr>
          <w:rFonts w:asciiTheme="minorBidi" w:hAnsiTheme="minorBidi" w:cstheme="minorBidi"/>
          <w:sz w:val="24"/>
          <w:szCs w:val="24"/>
        </w:rPr>
        <w:tab/>
      </w:r>
    </w:p>
    <w:p w:rsidR="00245504" w:rsidRPr="00595A02" w:rsidRDefault="00245504" w:rsidP="00E22C16">
      <w:pPr>
        <w:spacing w:after="0" w:line="240" w:lineRule="auto"/>
        <w:ind w:left="5664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lastRenderedPageBreak/>
        <w:t>Утвержден</w:t>
      </w:r>
    </w:p>
    <w:p w:rsidR="00245504" w:rsidRPr="00595A02" w:rsidRDefault="00245504" w:rsidP="00E22C16">
      <w:pPr>
        <w:spacing w:after="0" w:line="240" w:lineRule="auto"/>
        <w:ind w:left="5664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постановлением администрации</w:t>
      </w:r>
      <w:r w:rsidRPr="00595A02">
        <w:rPr>
          <w:rFonts w:asciiTheme="minorBidi" w:hAnsiTheme="minorBidi" w:cstheme="minorBidi"/>
          <w:sz w:val="24"/>
          <w:szCs w:val="24"/>
        </w:rPr>
        <w:br/>
      </w:r>
      <w:proofErr w:type="spellStart"/>
      <w:r w:rsidR="00595A02" w:rsidRP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Волгоградской области</w:t>
      </w:r>
      <w:r w:rsidRPr="00595A02">
        <w:rPr>
          <w:rFonts w:asciiTheme="minorBidi" w:hAnsiTheme="minorBidi" w:cstheme="minorBidi"/>
          <w:sz w:val="24"/>
          <w:szCs w:val="24"/>
        </w:rPr>
        <w:br/>
        <w:t xml:space="preserve">                                 </w:t>
      </w:r>
      <w:r w:rsidR="00595A02" w:rsidRPr="00595A02">
        <w:rPr>
          <w:rFonts w:asciiTheme="minorBidi" w:hAnsiTheme="minorBidi" w:cstheme="minorBidi"/>
          <w:sz w:val="24"/>
          <w:szCs w:val="24"/>
        </w:rPr>
        <w:t xml:space="preserve">                           от 27</w:t>
      </w:r>
      <w:r w:rsidRPr="00595A02">
        <w:rPr>
          <w:rFonts w:asciiTheme="minorBidi" w:hAnsiTheme="minorBidi" w:cstheme="minorBidi"/>
          <w:sz w:val="24"/>
          <w:szCs w:val="24"/>
        </w:rPr>
        <w:t>.12.</w:t>
      </w:r>
      <w:r w:rsidR="00595A02" w:rsidRPr="00595A02">
        <w:rPr>
          <w:rFonts w:asciiTheme="minorBidi" w:hAnsiTheme="minorBidi" w:cstheme="minorBidi"/>
          <w:sz w:val="24"/>
          <w:szCs w:val="24"/>
        </w:rPr>
        <w:t>2019 г. №50</w:t>
      </w: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985240" w:rsidP="003559D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7" w:anchor="Par28" w:history="1">
        <w:r w:rsidR="00245504" w:rsidRPr="00595A02">
          <w:rPr>
            <w:rFonts w:asciiTheme="minorBidi" w:hAnsiTheme="minorBidi" w:cstheme="minorBidi"/>
            <w:sz w:val="24"/>
            <w:szCs w:val="24"/>
          </w:rPr>
          <w:t>П</w:t>
        </w:r>
      </w:hyperlink>
      <w:r w:rsidR="00245504" w:rsidRPr="00595A02">
        <w:rPr>
          <w:rFonts w:asciiTheme="minorBidi" w:hAnsiTheme="minorBidi" w:cstheme="minorBidi"/>
          <w:sz w:val="24"/>
          <w:szCs w:val="24"/>
        </w:rPr>
        <w:t>орядок</w:t>
      </w: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формирования перечня налоговых расходов и </w:t>
      </w:r>
      <w:proofErr w:type="gramStart"/>
      <w:r w:rsidRPr="00595A02">
        <w:rPr>
          <w:rFonts w:asciiTheme="minorBidi" w:hAnsiTheme="minorBidi" w:cstheme="minorBidi"/>
          <w:sz w:val="24"/>
          <w:szCs w:val="24"/>
        </w:rPr>
        <w:t>проведения  оценки</w:t>
      </w:r>
      <w:proofErr w:type="gramEnd"/>
      <w:r w:rsidRPr="00595A02">
        <w:rPr>
          <w:rFonts w:asciiTheme="minorBidi" w:hAnsiTheme="minorBidi" w:cstheme="minorBidi"/>
          <w:sz w:val="24"/>
          <w:szCs w:val="24"/>
        </w:rPr>
        <w:t xml:space="preserve"> налоговых расходов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1. Общие положения</w:t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1.1.Настоящий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proofErr w:type="gram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 муниципального</w:t>
      </w:r>
      <w:proofErr w:type="gramEnd"/>
      <w:r w:rsidRPr="00595A02">
        <w:rPr>
          <w:rFonts w:asciiTheme="minorBidi" w:hAnsiTheme="minorBidi" w:cstheme="minorBidi"/>
          <w:sz w:val="24"/>
          <w:szCs w:val="24"/>
        </w:rPr>
        <w:t xml:space="preserve"> района Волгоградской области  (далее – сельское поселение).</w:t>
      </w:r>
      <w:r w:rsidRPr="00595A02">
        <w:rPr>
          <w:rFonts w:asciiTheme="minorBidi" w:hAnsiTheme="minorBidi" w:cstheme="minorBidi"/>
          <w:sz w:val="24"/>
          <w:szCs w:val="24"/>
        </w:rPr>
        <w:br/>
        <w:t>1.2. В целях настоящего Порядка применяются следующие понятия:</w:t>
      </w:r>
    </w:p>
    <w:p w:rsidR="00245504" w:rsidRPr="00595A02" w:rsidRDefault="00245504" w:rsidP="003559D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налоговые расходы сельского поселения - выпадающие доходы бюджета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программам;</w:t>
      </w:r>
    </w:p>
    <w:p w:rsidR="00245504" w:rsidRPr="00595A02" w:rsidRDefault="00245504" w:rsidP="003559D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перечень налоговых расходов-документ, содержащий сведения о распределении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поселения, а также о кураторах налоговых расходов;</w:t>
      </w:r>
    </w:p>
    <w:p w:rsidR="00245504" w:rsidRPr="00595A02" w:rsidRDefault="00245504" w:rsidP="00AB5EEC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куратор налоговых расходов –администрация сельского поселения, (организация, иной орган местного самоуправления, ответственный в соответствии с полномочиями, установленными нормативными правовыми актами сельского поселения, за достижение соответствующих налоговому расходу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муниципального образования);</w:t>
      </w:r>
    </w:p>
    <w:p w:rsidR="00245504" w:rsidRPr="00595A02" w:rsidRDefault="00245504" w:rsidP="00243EA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налогам, сборам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актами сельского поселения;</w:t>
      </w:r>
    </w:p>
    <w:p w:rsidR="00245504" w:rsidRPr="00595A02" w:rsidRDefault="00245504" w:rsidP="00243EA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льгот, об объеме налогов, задекларированных ими для уплаты в бюджет сельского поселения;</w:t>
      </w:r>
    </w:p>
    <w:p w:rsidR="00245504" w:rsidRPr="00595A02" w:rsidRDefault="00245504" w:rsidP="00243EA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целевые характеристики налоговых расходов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актами сельского поселения;</w:t>
      </w:r>
    </w:p>
    <w:p w:rsidR="00245504" w:rsidRPr="00595A02" w:rsidRDefault="00245504" w:rsidP="00243EA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</w:t>
      </w:r>
      <w:r w:rsidRPr="00595A02">
        <w:rPr>
          <w:rFonts w:asciiTheme="minorBidi" w:hAnsiTheme="minorBidi" w:cstheme="minorBidi"/>
          <w:sz w:val="24"/>
          <w:szCs w:val="24"/>
        </w:rPr>
        <w:lastRenderedPageBreak/>
        <w:t>предоставленными плательщикам, а также по оценке эффективности налоговых расходов сельского поселения;</w:t>
      </w:r>
    </w:p>
    <w:p w:rsidR="00245504" w:rsidRPr="00595A02" w:rsidRDefault="00245504" w:rsidP="00243EA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социальные налоговые расходы сельского поселения -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245504" w:rsidRPr="00595A02" w:rsidRDefault="00245504" w:rsidP="00243EA7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45504" w:rsidRPr="00595A02" w:rsidRDefault="00245504" w:rsidP="00BB057B">
      <w:pPr>
        <w:spacing w:after="0" w:line="240" w:lineRule="auto"/>
        <w:ind w:firstLine="566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технические налоговые расходы сельского поселения - целевая категория налоговых расходов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поселения;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1.3. В целях оценки налоговых расходов сельского поселения главный бухгалтер (специалист-экономист) администрации сельского поселения (далее – Специалист):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а) формирует проект перечня налоговых расходов сельского поселения;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б) формирует оценку объемов налоговых расходов сельского поселения за отчетный финансовый год, а также оценку объемов налоговых расходов сельского поселения на текущий финансовый год, очередной финансовый год и плановый период;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в) осуществляет обобщение результатов оценки эффективности налоговых расходов сельского поселения, проводимой кураторами налоговых расходов.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1.4. Кураторы налоговых расходов: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а) формируют информацию о нормативных, целевых и фискальных характеристиках налоговых расходов сельского поселения;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б) осуществляют оценку эффективности каждого курируемого налогового расхода сельского поселения и направляют результаты такой оценки Специалисту</w:t>
      </w:r>
    </w:p>
    <w:p w:rsidR="00245504" w:rsidRPr="00595A02" w:rsidRDefault="00245504" w:rsidP="003559D7">
      <w:pPr>
        <w:spacing w:after="0" w:line="240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2. Формирование перечня налоговых расходов</w:t>
      </w:r>
    </w:p>
    <w:p w:rsidR="00595A02" w:rsidRPr="00595A02" w:rsidRDefault="00595A02" w:rsidP="003559D7">
      <w:pPr>
        <w:spacing w:after="0" w:line="240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2.1. Проект перечня налоговых расходов сельского поселения на очередной финансовый год и плановый период (далее именуется - проект перечня налоговых расходов) разрабатывается Специалистом сельского поселения ежегодно по нормативным характеристикам по форме согласно приложению к настоящему Порядку и направляется на согласование </w:t>
      </w:r>
      <w:r w:rsidR="00595A02">
        <w:rPr>
          <w:rFonts w:asciiTheme="minorBidi" w:hAnsiTheme="minorBidi" w:cstheme="minorBidi"/>
          <w:sz w:val="24"/>
          <w:szCs w:val="24"/>
        </w:rPr>
        <w:t xml:space="preserve">главе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района, ответственным исполнителям муниципальных программ сельского поселения, а также заинтересованным органам  местного самоуправления (организациям), которые предлагается определить проектом перечня налоговых расходов в качестве кураторов налоговых расходов.</w:t>
      </w:r>
    </w:p>
    <w:p w:rsidR="00245504" w:rsidRPr="00595A02" w:rsidRDefault="00245504" w:rsidP="005765B1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Согласование проекта перечня налоговых расходов в части позиций, изложенных идентично перечню налоговых расходов сельского поселения на текущий финансовый год и плановый период не требуется, за исключением случаев внесения изменений в перечень муниципальных программ, структуру муниципальных программ (подпрограмм) и (или) изменения полномочий ответственных исполнителей, заинтересованных органов местного самоуправления, указанных в абзаце первом настоящего пункта, затрагивающих соответствующие позиции проекта перечня налоговых расходов. </w:t>
      </w:r>
    </w:p>
    <w:p w:rsidR="00245504" w:rsidRPr="00595A02" w:rsidRDefault="00245504" w:rsidP="005765B1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Проект перечня налоговых расходов в 2020 году формируется до 01 марта, в последующие годы - до 25 марта текущего финансового года.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2.2. </w:t>
      </w:r>
      <w:r w:rsidR="00595A02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 течении 10 рабочих дней  рассматривает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сельского </w:t>
      </w:r>
      <w:r w:rsidRPr="00595A02">
        <w:rPr>
          <w:rFonts w:asciiTheme="minorBidi" w:hAnsiTheme="minorBidi" w:cstheme="minorBidi"/>
          <w:sz w:val="24"/>
          <w:szCs w:val="24"/>
        </w:rPr>
        <w:lastRenderedPageBreak/>
        <w:t>поселения, их структурных элементов и (или) направлениям деятельности, не входящим в муниципальные программы сельского поселения, и определения кураторов налоговых расходов и утверждает перечень налоговых расходов.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2.3. Не позднее семи рабочих дней после завершения процедур, указанных в пункте 2.2 настоящего Порядка, перечень налоговых расходов считается сформированным и размещается на официальном сайте администрации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</w:t>
      </w:r>
      <w:proofErr w:type="gramStart"/>
      <w:r w:rsidRPr="00595A02">
        <w:rPr>
          <w:rFonts w:asciiTheme="minorBidi" w:hAnsiTheme="minorBidi" w:cstheme="minorBidi"/>
          <w:sz w:val="24"/>
          <w:szCs w:val="24"/>
        </w:rPr>
        <w:t>области  в</w:t>
      </w:r>
      <w:proofErr w:type="gramEnd"/>
      <w:r w:rsidRPr="00595A02">
        <w:rPr>
          <w:rFonts w:asciiTheme="minorBidi" w:hAnsiTheme="minorBidi" w:cstheme="minorBidi"/>
          <w:sz w:val="24"/>
          <w:szCs w:val="24"/>
        </w:rPr>
        <w:t xml:space="preserve"> информационно-телекоммуникационной сети Интернет.</w:t>
      </w:r>
    </w:p>
    <w:p w:rsidR="00245504" w:rsidRPr="00595A02" w:rsidRDefault="00245504" w:rsidP="0082089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2.4. В случае внесения изменений в перечень муниципальных программ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структурные элементы муниципальных программ сельского поселения (подпрограмм муниципальных программ) и (или) изменения полномочий администрации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поселения, затрагивающих перечень налоговых расходов сельского поселения, вносятся соответствующие изменения в перечень налоговых расходов сельского поселения.</w:t>
      </w:r>
    </w:p>
    <w:p w:rsidR="00245504" w:rsidRPr="00595A02" w:rsidRDefault="00245504" w:rsidP="0082089B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Уточненный перечень налоговых расходов сельского поселения формируется до 01 ноября текущего финансового года [в случае уточнения структуры муниципальных программ (подпрограмм) в рамках формирования проекта бюджета поселения на очередной финансовый год и плановый период] и до 15 декабря текущего финансового года [в случае уточнения структуры муниципальных программ (подпрограмм) в рамках рассмотрения и утверждения проекта бюджета сельского поселения на очередной финансовый год и плановый период].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2.5. Перечень налоговых расходов сельского поселения используется для оценки налоговых расходов сельского поселения. Результаты оценки налоговых расходов учитываются при формировании основных направлений бюджетной и налоговой политики сельского поселения.</w:t>
      </w: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595A02">
        <w:rPr>
          <w:rFonts w:asciiTheme="minorBidi" w:hAnsiTheme="minorBidi" w:cstheme="minorBidi"/>
          <w:bCs/>
          <w:sz w:val="24"/>
          <w:szCs w:val="24"/>
        </w:rPr>
        <w:t xml:space="preserve">3. Проведение оценки налоговых расходов </w:t>
      </w:r>
    </w:p>
    <w:p w:rsidR="00595A02" w:rsidRPr="00595A02" w:rsidRDefault="00595A02" w:rsidP="003559D7">
      <w:pPr>
        <w:spacing w:after="0" w:line="240" w:lineRule="auto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3.1. Методики оценки эффективности налоговых расходов сельского поселения разрабатываются кураторами налоговых расходов и утверждаются по согласованию с администра</w:t>
      </w:r>
      <w:r w:rsidR="00595A02">
        <w:rPr>
          <w:rFonts w:asciiTheme="minorBidi" w:hAnsiTheme="minorBidi" w:cstheme="minorBidi"/>
          <w:sz w:val="24"/>
          <w:szCs w:val="24"/>
        </w:rPr>
        <w:t xml:space="preserve">цией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3.1.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а) оценку целесообразности налоговых расходов сельского поселения;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б) оценку результативности налоговых расходов сельского поселения.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3.2. В целях оценки эффективности налоговых расходов сельского поселения Специалист формирует и направляет ежегодно в срок до:</w:t>
      </w:r>
    </w:p>
    <w:p w:rsidR="00245504" w:rsidRPr="00595A02" w:rsidRDefault="00245504" w:rsidP="000B0BC1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- 01 февраля текущего финансового года в налоговый орган сведения о категориях плательщиков с указанием обусловливающих соответствующие налоговые расходы нормативно- правовых актов и иную информацию, предусмотренную приложением к Общим требованиям к оценке налоговых расходов, субъектов Российской Федерации и муниципальных образований, утвержденным постановлением Правительства Российской Федерации от 22.06.2019г. № 796;</w:t>
      </w:r>
    </w:p>
    <w:p w:rsidR="00245504" w:rsidRPr="00595A02" w:rsidRDefault="00245504" w:rsidP="000B0BC1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- 01 августа текущего финансового года, кураторам налоговых расходов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 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3.3. Критериями целесообразности налоговых расходов сельского поселения являются:</w:t>
      </w:r>
    </w:p>
    <w:p w:rsidR="00245504" w:rsidRPr="00595A02" w:rsidRDefault="00245504" w:rsidP="000B0BC1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lastRenderedPageBreak/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245504" w:rsidRPr="00595A02" w:rsidRDefault="00245504" w:rsidP="000B0BC1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3.4. В случае несоответствия налоговых расходов сельского поселения хотя бы одному из критериев, указанных в </w:t>
      </w:r>
      <w:hyperlink r:id="rId8" w:anchor="Par80" w:history="1">
        <w:r w:rsidRPr="00595A02">
          <w:rPr>
            <w:rFonts w:asciiTheme="minorBidi" w:hAnsiTheme="minorBidi" w:cstheme="minorBidi"/>
            <w:sz w:val="24"/>
            <w:szCs w:val="24"/>
          </w:rPr>
          <w:t xml:space="preserve">пункте </w:t>
        </w:r>
      </w:hyperlink>
      <w:r w:rsidRPr="00595A02">
        <w:rPr>
          <w:rFonts w:asciiTheme="minorBidi" w:hAnsiTheme="minorBidi" w:cstheme="minorBidi"/>
          <w:sz w:val="24"/>
          <w:szCs w:val="24"/>
        </w:rPr>
        <w:t>3.3. настоящего Порядка, куратору налогового расхода надлежит представить предложения об отмене льгот для плательщиков, либо сформулировать предложения о сохранении (уточнении, отмене) льгот для плательщиков.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3.5.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245504" w:rsidRPr="00595A02" w:rsidRDefault="00245504" w:rsidP="00FB30BC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45504" w:rsidRPr="00595A02" w:rsidRDefault="00245504" w:rsidP="00F17908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3.7. В целях оценки бюджетной эффективности налоговых расходов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социально-экономической политики, не относящихся к муниципальным программам сельского поселения.</w:t>
      </w:r>
    </w:p>
    <w:p w:rsidR="00245504" w:rsidRPr="00595A02" w:rsidRDefault="00245504" w:rsidP="00F17908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1 рубль налоговых расходов сельского поселения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45504" w:rsidRPr="00595A02" w:rsidRDefault="00245504" w:rsidP="00F17908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3.8. В качестве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245504" w:rsidRPr="00595A02" w:rsidRDefault="00245504" w:rsidP="00F17908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бюджета сельского поселения;</w:t>
      </w:r>
    </w:p>
    <w:p w:rsidR="00245504" w:rsidRPr="00595A02" w:rsidRDefault="00985240" w:rsidP="00985240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б</w:t>
      </w:r>
      <w:bookmarkStart w:id="0" w:name="_GoBack"/>
      <w:bookmarkEnd w:id="0"/>
      <w:r w:rsidR="00245504" w:rsidRPr="00595A02">
        <w:rPr>
          <w:rFonts w:asciiTheme="minorBidi" w:hAnsiTheme="minorBidi" w:cstheme="minorBidi"/>
          <w:sz w:val="24"/>
          <w:szCs w:val="24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45504" w:rsidRPr="00595A02" w:rsidRDefault="00245504" w:rsidP="00A2111D">
      <w:pPr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lastRenderedPageBreak/>
        <w:t>3.9.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поселения, вкладе налогового расхода сельского поселения в достижение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а также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245504" w:rsidRPr="00595A02" w:rsidRDefault="00245504" w:rsidP="00A2111D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3.10. Результаты оценки эффективности налоговых расходов сельского поселения, рекомендации по результатам указанной оценки направляются кураторами налоговых расходов в </w:t>
      </w:r>
      <w:r w:rsidR="00595A02">
        <w:rPr>
          <w:rFonts w:asciiTheme="minorBidi" w:hAnsiTheme="minorBidi" w:cstheme="minorBidi"/>
          <w:sz w:val="24"/>
          <w:szCs w:val="24"/>
        </w:rPr>
        <w:t xml:space="preserve">администрацию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ежегодно до 20 августа текущего финансового года для обобщения.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3.11. Администрация сельского поселения обобщает результаты оценки и рекомендации по результатам оценки налоговых расходов.</w:t>
      </w:r>
    </w:p>
    <w:p w:rsidR="00245504" w:rsidRPr="00595A02" w:rsidRDefault="00245504" w:rsidP="00A2111D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3.12. Результаты оценки налоговых расходов муниципального образования учитываются при формировании основных направлений бюджетной и налоговой политики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района, а также при проведении оценки эффективности реализации муниципальных программ сельского поселения.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3.13.Администрация сельского поселения в срок до 01 октября текущего финансового года размещает результаты оценки эффективности налоговых расходов на официальном сайте администрации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  <w:sectPr w:rsidR="00245504" w:rsidRPr="00595A02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Pr="00595A02" w:rsidRDefault="00245504" w:rsidP="00971868">
      <w:pPr>
        <w:spacing w:after="0" w:line="240" w:lineRule="auto"/>
        <w:ind w:left="4956" w:firstLine="708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lastRenderedPageBreak/>
        <w:t>ПРИЛОЖЕНИЕ</w:t>
      </w:r>
    </w:p>
    <w:p w:rsidR="00245504" w:rsidRPr="00595A02" w:rsidRDefault="00245504" w:rsidP="00971868">
      <w:pPr>
        <w:spacing w:after="0" w:line="240" w:lineRule="auto"/>
        <w:ind w:left="5664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к Порядку формирования</w:t>
      </w:r>
      <w:r w:rsidRPr="00595A02">
        <w:rPr>
          <w:rFonts w:asciiTheme="minorBidi" w:hAnsiTheme="minorBidi" w:cstheme="minorBidi"/>
          <w:sz w:val="24"/>
          <w:szCs w:val="24"/>
        </w:rPr>
        <w:br/>
        <w:t>перечня налоговых расходов</w:t>
      </w:r>
    </w:p>
    <w:p w:rsidR="00245504" w:rsidRPr="00595A02" w:rsidRDefault="00595A02" w:rsidP="00FB1E57">
      <w:pPr>
        <w:spacing w:after="0" w:line="240" w:lineRule="auto"/>
        <w:ind w:left="5664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245504"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245504"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245504" w:rsidRPr="00595A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971868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ПЕРЕЧЕНЬ</w:t>
      </w:r>
    </w:p>
    <w:p w:rsidR="00245504" w:rsidRPr="00595A02" w:rsidRDefault="00245504" w:rsidP="00971868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налоговых расходов </w:t>
      </w:r>
      <w:proofErr w:type="spellStart"/>
      <w:r w:rsidR="00595A0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595A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595A02">
        <w:rPr>
          <w:rFonts w:asciiTheme="minorBidi" w:hAnsiTheme="minorBidi" w:cstheme="minorBidi"/>
          <w:sz w:val="24"/>
          <w:szCs w:val="24"/>
        </w:rPr>
        <w:t xml:space="preserve"> </w:t>
      </w:r>
    </w:p>
    <w:p w:rsidR="00245504" w:rsidRPr="00595A02" w:rsidRDefault="00245504" w:rsidP="00971868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муниципального района Волгоградской области</w:t>
      </w: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245504" w:rsidRPr="00595A02" w:rsidRDefault="00245504" w:rsidP="002074FD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 xml:space="preserve">1. </w:t>
      </w:r>
      <w:r w:rsidRPr="00D6741A">
        <w:rPr>
          <w:rFonts w:asciiTheme="minorBidi" w:hAnsiTheme="minorBidi" w:cstheme="minorBidi"/>
          <w:sz w:val="24"/>
          <w:szCs w:val="24"/>
        </w:rPr>
        <w:t xml:space="preserve">Нормативные характеристики налоговых </w:t>
      </w:r>
      <w:proofErr w:type="gramStart"/>
      <w:r w:rsidRPr="00D6741A">
        <w:rPr>
          <w:rFonts w:asciiTheme="minorBidi" w:hAnsiTheme="minorBidi" w:cstheme="minorBidi"/>
          <w:sz w:val="24"/>
          <w:szCs w:val="24"/>
        </w:rPr>
        <w:t xml:space="preserve">расходов </w:t>
      </w:r>
      <w:r w:rsidR="00D6741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6741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="00D6741A">
        <w:rPr>
          <w:rFonts w:asciiTheme="minorBidi" w:hAnsiTheme="minorBidi" w:cstheme="minorBidi"/>
          <w:sz w:val="24"/>
          <w:szCs w:val="24"/>
        </w:rPr>
        <w:t xml:space="preserve"> сельского поселения  </w:t>
      </w:r>
      <w:proofErr w:type="spellStart"/>
      <w:r w:rsidRPr="00D6741A">
        <w:rPr>
          <w:rFonts w:asciiTheme="minorBidi" w:hAnsiTheme="minorBidi" w:cstheme="minorBidi"/>
          <w:sz w:val="24"/>
          <w:szCs w:val="24"/>
        </w:rPr>
        <w:t>Котельниковкого</w:t>
      </w:r>
      <w:proofErr w:type="spellEnd"/>
      <w:r w:rsidRPr="00D6741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245504" w:rsidRPr="00595A02" w:rsidRDefault="00245504" w:rsidP="003559D7">
      <w:pPr>
        <w:tabs>
          <w:tab w:val="left" w:pos="4253"/>
        </w:tabs>
        <w:spacing w:after="0" w:line="240" w:lineRule="auto"/>
        <w:rPr>
          <w:rFonts w:asciiTheme="minorBidi" w:hAnsiTheme="minorBidi" w:cstheme="minorBidi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461"/>
        <w:gridCol w:w="798"/>
        <w:gridCol w:w="646"/>
        <w:gridCol w:w="646"/>
        <w:gridCol w:w="828"/>
        <w:gridCol w:w="678"/>
        <w:gridCol w:w="776"/>
        <w:gridCol w:w="1039"/>
        <w:gridCol w:w="812"/>
        <w:gridCol w:w="680"/>
        <w:gridCol w:w="680"/>
        <w:gridCol w:w="905"/>
        <w:gridCol w:w="678"/>
      </w:tblGrid>
      <w:tr w:rsidR="00245504" w:rsidRPr="00595A02" w:rsidTr="00CC7A46">
        <w:trPr>
          <w:trHeight w:val="641"/>
        </w:trPr>
        <w:tc>
          <w:tcPr>
            <w:tcW w:w="346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№</w:t>
            </w: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п/п</w:t>
            </w:r>
          </w:p>
        </w:tc>
        <w:tc>
          <w:tcPr>
            <w:tcW w:w="2460" w:type="dxa"/>
            <w:gridSpan w:val="3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812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Наименование налога</w:t>
            </w:r>
          </w:p>
        </w:tc>
        <w:tc>
          <w:tcPr>
            <w:tcW w:w="671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861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783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 xml:space="preserve">Уровень </w:t>
            </w:r>
            <w:proofErr w:type="spellStart"/>
            <w:r w:rsidRPr="00595A02">
              <w:rPr>
                <w:rFonts w:asciiTheme="minorBidi" w:hAnsiTheme="minorBidi" w:cstheme="minorBidi"/>
                <w:sz w:val="24"/>
                <w:szCs w:val="24"/>
              </w:rPr>
              <w:t>льготируемой</w:t>
            </w:r>
            <w:proofErr w:type="spellEnd"/>
            <w:r w:rsidRPr="00595A02">
              <w:rPr>
                <w:rFonts w:asciiTheme="minorBidi" w:hAnsiTheme="minorBidi" w:cstheme="minorBidi"/>
                <w:sz w:val="24"/>
                <w:szCs w:val="24"/>
              </w:rPr>
              <w:t xml:space="preserve"> налоговой </w:t>
            </w:r>
            <w:proofErr w:type="gramStart"/>
            <w:r w:rsidRPr="00595A02">
              <w:rPr>
                <w:rFonts w:asciiTheme="minorBidi" w:hAnsiTheme="minorBidi" w:cstheme="minorBidi"/>
                <w:sz w:val="24"/>
                <w:szCs w:val="24"/>
              </w:rPr>
              <w:t>ставки(</w:t>
            </w:r>
            <w:proofErr w:type="gramEnd"/>
            <w:r w:rsidRPr="00595A02">
              <w:rPr>
                <w:rFonts w:asciiTheme="minorBidi" w:hAnsiTheme="minorBidi" w:cstheme="minorBidi"/>
                <w:sz w:val="24"/>
                <w:szCs w:val="24"/>
              </w:rPr>
              <w:t>%)</w:t>
            </w:r>
          </w:p>
        </w:tc>
        <w:tc>
          <w:tcPr>
            <w:tcW w:w="671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Дата начала налогового расхода</w:t>
            </w:r>
          </w:p>
        </w:tc>
        <w:tc>
          <w:tcPr>
            <w:tcW w:w="671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755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870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Наименование муниципальной программы; структурных элементов; направлений деятельности, не входящих в муниципальные программы</w:t>
            </w:r>
          </w:p>
        </w:tc>
        <w:tc>
          <w:tcPr>
            <w:tcW w:w="671" w:type="dxa"/>
            <w:vMerge w:val="restart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Куратор налогового расхода</w:t>
            </w:r>
          </w:p>
        </w:tc>
      </w:tr>
      <w:tr w:rsidR="00245504" w:rsidRPr="00595A02" w:rsidTr="00CC7A46">
        <w:tc>
          <w:tcPr>
            <w:tcW w:w="346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94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Вид и наименование НПА</w:t>
            </w:r>
          </w:p>
        </w:tc>
        <w:tc>
          <w:tcPr>
            <w:tcW w:w="943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Регистрационный номер НПА</w:t>
            </w:r>
          </w:p>
        </w:tc>
        <w:tc>
          <w:tcPr>
            <w:tcW w:w="723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Дата регистрации НПА</w:t>
            </w:r>
          </w:p>
        </w:tc>
        <w:tc>
          <w:tcPr>
            <w:tcW w:w="812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45504" w:rsidRPr="00595A02" w:rsidTr="00CC7A46">
        <w:tc>
          <w:tcPr>
            <w:tcW w:w="346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13</w:t>
            </w:r>
          </w:p>
        </w:tc>
      </w:tr>
    </w:tbl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color w:val="333333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color w:val="333333"/>
          <w:sz w:val="24"/>
          <w:szCs w:val="24"/>
        </w:rPr>
      </w:pP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color w:val="333333"/>
          <w:sz w:val="24"/>
          <w:szCs w:val="24"/>
        </w:rPr>
      </w:pPr>
    </w:p>
    <w:p w:rsidR="00245504" w:rsidRPr="00595A02" w:rsidRDefault="00245504" w:rsidP="00D6741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2</w:t>
      </w:r>
      <w:r w:rsidRPr="00D6741A">
        <w:rPr>
          <w:rFonts w:asciiTheme="minorBidi" w:hAnsiTheme="minorBidi" w:cstheme="minorBidi"/>
          <w:sz w:val="24"/>
          <w:szCs w:val="24"/>
        </w:rPr>
        <w:t>. Целевые характеристики налогового расхода</w:t>
      </w:r>
      <w:r w:rsidR="00D6741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6741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D6741A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="00D6741A">
        <w:rPr>
          <w:rFonts w:asciiTheme="minorBidi" w:hAnsiTheme="minorBidi" w:cstheme="minorBidi"/>
          <w:sz w:val="24"/>
          <w:szCs w:val="24"/>
        </w:rPr>
        <w:t xml:space="preserve">поселения </w:t>
      </w:r>
      <w:r w:rsidRPr="00D6741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D6741A">
        <w:rPr>
          <w:rFonts w:asciiTheme="minorBidi" w:hAnsiTheme="minorBidi" w:cstheme="minorBidi"/>
          <w:sz w:val="24"/>
          <w:szCs w:val="24"/>
        </w:rPr>
        <w:t>Котельниковкого</w:t>
      </w:r>
      <w:proofErr w:type="spellEnd"/>
      <w:proofErr w:type="gramEnd"/>
      <w:r w:rsidRPr="00D6741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tbl>
      <w:tblPr>
        <w:tblW w:w="0" w:type="auto"/>
        <w:tblInd w:w="81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611"/>
        <w:gridCol w:w="769"/>
        <w:gridCol w:w="634"/>
        <w:gridCol w:w="723"/>
        <w:gridCol w:w="780"/>
        <w:gridCol w:w="663"/>
        <w:gridCol w:w="780"/>
        <w:gridCol w:w="870"/>
        <w:gridCol w:w="769"/>
        <w:gridCol w:w="769"/>
        <w:gridCol w:w="723"/>
        <w:gridCol w:w="723"/>
      </w:tblGrid>
      <w:tr w:rsidR="00245504" w:rsidRPr="00595A02" w:rsidTr="00C8358B">
        <w:tc>
          <w:tcPr>
            <w:tcW w:w="407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33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611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775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918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727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Вид налоговых льгот, освобождений и иных преференций, </w:t>
            </w:r>
          </w:p>
        </w:tc>
        <w:tc>
          <w:tcPr>
            <w:tcW w:w="823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818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</w:t>
            </w: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lastRenderedPageBreak/>
              <w:t>видов экономической деятельности</w:t>
            </w:r>
          </w:p>
        </w:tc>
        <w:tc>
          <w:tcPr>
            <w:tcW w:w="788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lastRenderedPageBreak/>
              <w:t xml:space="preserve">Наименования муниципальных </w:t>
            </w:r>
            <w:proofErr w:type="gramStart"/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программ ;</w:t>
            </w:r>
            <w:proofErr w:type="gramEnd"/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 нормативных правовых актов, определяющих цели социально-экономической политики </w:t>
            </w:r>
          </w:p>
        </w:tc>
        <w:tc>
          <w:tcPr>
            <w:tcW w:w="788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</w:p>
        </w:tc>
        <w:tc>
          <w:tcPr>
            <w:tcW w:w="826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Фактические значения показателей (индикаторов) достижения целей муниципальных программ в связи с предоставлением налоговых льгот, освобождений </w:t>
            </w: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lastRenderedPageBreak/>
              <w:t>и иных преференций для плательщиков налогов, сборов</w:t>
            </w:r>
          </w:p>
        </w:tc>
        <w:tc>
          <w:tcPr>
            <w:tcW w:w="826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color w:val="333333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lastRenderedPageBreak/>
              <w:t>Прогнозные (оценочные) значения показателей (индикаторов) достижения целей муниципальных программ в связи с предоставлением налоговых льгот, осв</w:t>
            </w: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lastRenderedPageBreak/>
              <w:t>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</w:tr>
      <w:tr w:rsidR="00245504" w:rsidRPr="00595A02" w:rsidTr="00C8358B">
        <w:tc>
          <w:tcPr>
            <w:tcW w:w="407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733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12</w:t>
            </w:r>
          </w:p>
        </w:tc>
      </w:tr>
    </w:tbl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color w:val="333333"/>
          <w:sz w:val="24"/>
          <w:szCs w:val="24"/>
        </w:rPr>
        <w:sectPr w:rsidR="00245504" w:rsidRPr="00595A02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Pr="00595A02" w:rsidRDefault="00245504" w:rsidP="003559D7">
      <w:pPr>
        <w:spacing w:after="0" w:line="240" w:lineRule="auto"/>
        <w:jc w:val="center"/>
        <w:rPr>
          <w:rFonts w:asciiTheme="minorBidi" w:hAnsiTheme="minorBidi" w:cstheme="minorBidi"/>
          <w:b/>
          <w:color w:val="333333"/>
          <w:sz w:val="24"/>
          <w:szCs w:val="24"/>
        </w:rPr>
      </w:pPr>
    </w:p>
    <w:p w:rsidR="00245504" w:rsidRPr="00595A02" w:rsidRDefault="00245504" w:rsidP="002074FD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95A02">
        <w:rPr>
          <w:rFonts w:asciiTheme="minorBidi" w:hAnsiTheme="minorBidi" w:cstheme="minorBidi"/>
          <w:sz w:val="24"/>
          <w:szCs w:val="24"/>
        </w:rPr>
        <w:t>3</w:t>
      </w:r>
      <w:r w:rsidRPr="00D6741A">
        <w:rPr>
          <w:rFonts w:asciiTheme="minorBidi" w:hAnsiTheme="minorBidi" w:cstheme="minorBidi"/>
          <w:sz w:val="24"/>
          <w:szCs w:val="24"/>
        </w:rPr>
        <w:t xml:space="preserve">. </w:t>
      </w:r>
      <w:proofErr w:type="gramStart"/>
      <w:r w:rsidRPr="00D6741A">
        <w:rPr>
          <w:rFonts w:asciiTheme="minorBidi" w:hAnsiTheme="minorBidi" w:cstheme="minorBidi"/>
          <w:sz w:val="24"/>
          <w:szCs w:val="24"/>
        </w:rPr>
        <w:t>Фискальные  характеристики</w:t>
      </w:r>
      <w:proofErr w:type="gramEnd"/>
      <w:r w:rsidRPr="00D6741A">
        <w:rPr>
          <w:rFonts w:asciiTheme="minorBidi" w:hAnsiTheme="minorBidi" w:cstheme="minorBidi"/>
          <w:sz w:val="24"/>
          <w:szCs w:val="24"/>
        </w:rPr>
        <w:t xml:space="preserve"> налогового расхода</w:t>
      </w:r>
      <w:r w:rsidR="00D6741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6741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D6741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Pr="00D6741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D6741A">
        <w:rPr>
          <w:rFonts w:asciiTheme="minorBidi" w:hAnsiTheme="minorBidi" w:cstheme="minorBidi"/>
          <w:sz w:val="24"/>
          <w:szCs w:val="24"/>
        </w:rPr>
        <w:t>Котельниковкого</w:t>
      </w:r>
      <w:proofErr w:type="spellEnd"/>
      <w:r w:rsidRPr="00D6741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801"/>
        <w:gridCol w:w="1100"/>
        <w:gridCol w:w="1112"/>
        <w:gridCol w:w="934"/>
        <w:gridCol w:w="1173"/>
        <w:gridCol w:w="1206"/>
        <w:gridCol w:w="1208"/>
        <w:gridCol w:w="1013"/>
        <w:gridCol w:w="1080"/>
      </w:tblGrid>
      <w:tr w:rsidR="00245504" w:rsidRPr="00595A02" w:rsidTr="00CC7A46">
        <w:tc>
          <w:tcPr>
            <w:tcW w:w="499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№п\п</w:t>
            </w:r>
          </w:p>
        </w:tc>
        <w:tc>
          <w:tcPr>
            <w:tcW w:w="1130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130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960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244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250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1250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1018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1090" w:type="dxa"/>
          </w:tcPr>
          <w:p w:rsidR="00245504" w:rsidRPr="00595A02" w:rsidRDefault="00245504" w:rsidP="00CC7A4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245504" w:rsidRPr="00595A02" w:rsidTr="00CC7A46">
        <w:tc>
          <w:tcPr>
            <w:tcW w:w="499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245504" w:rsidRPr="00595A02" w:rsidRDefault="00245504" w:rsidP="00CC7A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95A02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</w:tr>
    </w:tbl>
    <w:p w:rsidR="00245504" w:rsidRPr="00595A02" w:rsidRDefault="00245504" w:rsidP="003559D7">
      <w:pPr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</w:p>
    <w:sectPr w:rsidR="00245504" w:rsidRPr="00595A02" w:rsidSect="003559D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6166"/>
    <w:multiLevelType w:val="multilevel"/>
    <w:tmpl w:val="3E80FD9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1"/>
    <w:rsid w:val="000B0BC1"/>
    <w:rsid w:val="000B4FBB"/>
    <w:rsid w:val="000C78B5"/>
    <w:rsid w:val="00105F3C"/>
    <w:rsid w:val="00124776"/>
    <w:rsid w:val="002074FD"/>
    <w:rsid w:val="00225874"/>
    <w:rsid w:val="00243EA7"/>
    <w:rsid w:val="00245504"/>
    <w:rsid w:val="002561CB"/>
    <w:rsid w:val="00285DE3"/>
    <w:rsid w:val="00287025"/>
    <w:rsid w:val="00312C18"/>
    <w:rsid w:val="00331F05"/>
    <w:rsid w:val="003559D7"/>
    <w:rsid w:val="00371A95"/>
    <w:rsid w:val="00410D3B"/>
    <w:rsid w:val="004573A7"/>
    <w:rsid w:val="00486934"/>
    <w:rsid w:val="00490550"/>
    <w:rsid w:val="004A2B9A"/>
    <w:rsid w:val="004E5E71"/>
    <w:rsid w:val="00504D60"/>
    <w:rsid w:val="005641A3"/>
    <w:rsid w:val="005765B1"/>
    <w:rsid w:val="00595A02"/>
    <w:rsid w:val="006061E9"/>
    <w:rsid w:val="00607EC3"/>
    <w:rsid w:val="00617249"/>
    <w:rsid w:val="006204F6"/>
    <w:rsid w:val="006502C6"/>
    <w:rsid w:val="00690C5F"/>
    <w:rsid w:val="006B776B"/>
    <w:rsid w:val="006C69B1"/>
    <w:rsid w:val="006D1FC9"/>
    <w:rsid w:val="007114AC"/>
    <w:rsid w:val="00722AA9"/>
    <w:rsid w:val="0075233A"/>
    <w:rsid w:val="007549FD"/>
    <w:rsid w:val="007A2502"/>
    <w:rsid w:val="007A4EF3"/>
    <w:rsid w:val="007C125E"/>
    <w:rsid w:val="0080243E"/>
    <w:rsid w:val="0082089B"/>
    <w:rsid w:val="008474C7"/>
    <w:rsid w:val="008648B3"/>
    <w:rsid w:val="00867DDE"/>
    <w:rsid w:val="008D7401"/>
    <w:rsid w:val="008D7796"/>
    <w:rsid w:val="00925D66"/>
    <w:rsid w:val="0093310D"/>
    <w:rsid w:val="009417F1"/>
    <w:rsid w:val="00971868"/>
    <w:rsid w:val="00985240"/>
    <w:rsid w:val="00987B92"/>
    <w:rsid w:val="009E51EA"/>
    <w:rsid w:val="00A003EB"/>
    <w:rsid w:val="00A2111D"/>
    <w:rsid w:val="00AB22F4"/>
    <w:rsid w:val="00AB5EEC"/>
    <w:rsid w:val="00AD6B4A"/>
    <w:rsid w:val="00B225E5"/>
    <w:rsid w:val="00B36CE7"/>
    <w:rsid w:val="00B51403"/>
    <w:rsid w:val="00B528E5"/>
    <w:rsid w:val="00B54CA3"/>
    <w:rsid w:val="00B937FF"/>
    <w:rsid w:val="00B97FF3"/>
    <w:rsid w:val="00BB057B"/>
    <w:rsid w:val="00BD52F2"/>
    <w:rsid w:val="00C00000"/>
    <w:rsid w:val="00C00584"/>
    <w:rsid w:val="00C44D96"/>
    <w:rsid w:val="00C80164"/>
    <w:rsid w:val="00C8358B"/>
    <w:rsid w:val="00CB1136"/>
    <w:rsid w:val="00CC7A46"/>
    <w:rsid w:val="00CE65D6"/>
    <w:rsid w:val="00D6741A"/>
    <w:rsid w:val="00D907A8"/>
    <w:rsid w:val="00E01BDC"/>
    <w:rsid w:val="00E22C16"/>
    <w:rsid w:val="00E47597"/>
    <w:rsid w:val="00E51DD5"/>
    <w:rsid w:val="00E66423"/>
    <w:rsid w:val="00E93BB7"/>
    <w:rsid w:val="00F17908"/>
    <w:rsid w:val="00F263D2"/>
    <w:rsid w:val="00F374CD"/>
    <w:rsid w:val="00F66D91"/>
    <w:rsid w:val="00F74EDE"/>
    <w:rsid w:val="00F7539B"/>
    <w:rsid w:val="00FA34FE"/>
    <w:rsid w:val="00FA557F"/>
    <w:rsid w:val="00FB03B7"/>
    <w:rsid w:val="00FB1E57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D0608-59D4-45EB-BCEF-FA02A82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417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7F1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9417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9417F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17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90550"/>
    <w:pPr>
      <w:ind w:left="720"/>
      <w:contextualSpacing/>
    </w:pPr>
  </w:style>
  <w:style w:type="table" w:styleId="a7">
    <w:name w:val="Table Grid"/>
    <w:basedOn w:val="a1"/>
    <w:uiPriority w:val="99"/>
    <w:rsid w:val="00987B92"/>
    <w:rPr>
      <w:sz w:val="20"/>
      <w:szCs w:val="20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A4E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cp:lastPrinted>2019-12-30T04:56:00Z</cp:lastPrinted>
  <dcterms:created xsi:type="dcterms:W3CDTF">2019-12-30T04:56:00Z</dcterms:created>
  <dcterms:modified xsi:type="dcterms:W3CDTF">2019-12-31T11:44:00Z</dcterms:modified>
</cp:coreProperties>
</file>